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pStyle w:val="Title"/>
      </w:pPr>
      <w:r>
        <w:t xml:space="preserve">Offerte: wervingscampagne open dag voor Vakschool Rijnmond</w:t>
      </w:r>
    </w:p>
    <w:p>
      <w:pPr>
        <w:spacing w:after="40"/>
      </w:pPr>
      <w:r>
        <w:rPr>
          <w:b/>
        </w:rPr>
        <w:t xml:space="preserve">Van: </w:t>
      </w:r>
      <w:r>
        <w:t xml:space="preserve">Bureau Halfvol, Rotterdam</w:t>
      </w:r>
    </w:p>
    <w:p>
      <w:pPr>
        <w:spacing w:after="40"/>
      </w:pPr>
      <w:r>
        <w:rPr>
          <w:b/>
        </w:rPr>
        <w:t xml:space="preserve">Aan: </w:t>
      </w:r>
      <w:r>
        <w:t xml:space="preserve">Vakschool Rijnmond, Schiedam</w:t>
      </w:r>
    </w:p>
    <w:p>
      <w:pPr>
        <w:spacing w:after="40"/>
      </w:pPr>
      <w:r>
        <w:rPr>
          <w:b/>
        </w:rPr>
        <w:t xml:space="preserve">Datum: </w:t>
      </w:r>
      <w:r>
        <w:t xml:space="preserve">15 september 2026</w:t>
      </w:r>
    </w:p>
    <w:p>
      <w:pPr>
        <w:spacing w:after="40"/>
      </w:pPr>
      <w:r>
        <w:rPr>
          <w:b/>
        </w:rPr>
        <w:t xml:space="preserve">Referentie: </w:t>
      </w:r>
      <w:r>
        <w:t xml:space="preserve">BH-2026-203</w:t>
      </w:r>
    </w:p>
    <w:p>
      <w:pPr>
        <w:spacing w:after="40"/>
      </w:pPr>
      <w:r>
        <w:rPr>
          <w:b/>
        </w:rPr>
        <w:t xml:space="preserve">Geldig tot: </w:t>
      </w:r>
      <w:r>
        <w:t xml:space="preserve">15 oktober 2026</w:t>
      </w:r>
    </w:p>
    <w:p>
      <w:pPr>
        <w:spacing w:after="160"/>
      </w:pPr>
      <w:r>
        <w:t xml:space="preserve"/>
      </w:r>
    </w:p>
    <w:p>
      <w:pPr>
        <w:pStyle w:val="Heading1"/>
      </w:pPr>
      <w:r>
        <w:t xml:space="preserve">1. Aanleiding</w:t>
      </w:r>
    </w:p>
    <w:p>
      <w:r>
        <w:t xml:space="preserve">Vakschool Rijnmond organiseert op 24 januari 2027 een open dag voor aankomende mbo-studenten. Vorig jaar kwamen er 420 bezoekers, terwijl de school ruimte heeft voor het dubbele. In de briefing gaf u aan dat de school te weinig zichtbaar is bij jongeren van 15 en 16 jaar en hun ouders, en dat de huidige uitingen te formeel overkomen.</w:t>
      </w:r>
    </w:p>
    <w:p>
      <w:pPr>
        <w:pStyle w:val="Heading1"/>
      </w:pPr>
      <w:r>
        <w:t xml:space="preserve">2. Doelstelling</w:t>
      </w:r>
    </w:p>
    <w:p>
      <w:r>
        <w:t xml:space="preserve">Een campagne die minimaal 800 aanmeldingen voor de open dag oplevert en die de school positioneert als een plek waar je met je handen én je hoofd werkt. Wij meten het resultaat via aanmeldingen op een campagnepagina en via het bereik van de social-uitingen.</w:t>
      </w:r>
    </w:p>
    <w:p>
      <w:pPr>
        <w:pStyle w:val="Heading1"/>
      </w:pPr>
      <w:r>
        <w:t xml:space="preserve">3. Aanpak en scope</w:t>
      </w:r>
    </w:p>
    <w:p>
      <w:r>
        <w:t xml:space="preserve">Fase 1, concept: wij ontwikkelen twee campagneconcepten en presenteren die op 8 oktober, u kiest er één. Fase 2, productie: een videoshoot van één dag op de school met vier studenten in de hoofdrol, waaruit wij een campagnefilm van 45 seconden en zes korte verticale video's monteren. Daarnaast ontwerpen wij posters, social posts en een campagnepagina. Fase 3, uitrol: wij leveren alle uitingen kant en klaar aan en plannen de social posts in. Het mediabudget voor betaalde advertenties valt buiten deze offerte en stemmen wij apart met u af.</w:t>
      </w:r>
    </w:p>
    <w:p>
      <w:pPr>
        <w:pStyle w:val="Heading1"/>
      </w:pPr>
      <w:r>
        <w:t xml:space="preserve">4. Planning</w:t>
      </w:r>
    </w:p>
    <w:p>
      <w:r>
        <w:t xml:space="preserve">Conceptpresentatie op 8 oktober, uw keuze uiterlijk 15 oktober. De videoshoot staat gepland op 5 november, de eerste montage is gereed op 19 november. Alle uitingen zijn definitief op 3 december. De campagne loopt van 5 januari tot en met 23 januari 2027.</w:t>
      </w:r>
    </w:p>
    <w:p>
      <w:pPr>
        <w:pStyle w:val="Heading1"/>
      </w:pPr>
      <w:r>
        <w:t xml:space="preserve">5. Investering</w:t>
      </w:r>
    </w:p>
    <w:p>
      <w:r>
        <w:t xml:space="preserve">De investering staat in onderstaande tabel, exclusief 21 procent btw. Productiekosten zoals de cameraploeg en het drukwerk zijn gebaseerd op offertes van onze vaste partners en kunnen tot 10 procent afwijken, wij melden dit vooraf. Wij factureren 30 procent bij akkoord, 40 procent na de shoot en 30 procent bij oplevering.</w:t>
      </w:r>
    </w:p>
    <w:p>
      <w:pPr>
        <w:pStyle w:val="Heading1"/>
      </w:pPr>
      <w:r>
        <w:t xml:space="preserve">6. Voorwaarden</w:t>
      </w:r>
    </w:p>
    <w:p>
      <w:r>
        <w:t xml:space="preserve">Deze offerte is geldig tot 15 oktober 2026. De gebruiksrechten van het campagnemateriaal gelden voor twee jaar voor alle kanalen van Vakschool Rijnmond. De school regelt de toestemming van de studenten die in beeld komen, wij leveren daarvoor een standaardformulier aan. Op de opdracht zijn onze algemene voorwaarden van toepassing.</w:t>
      </w:r>
    </w:p>
    <w:p>
      <w:pPr>
        <w:pStyle w:val="Heading1"/>
      </w:pPr>
      <w:r>
        <w:t xml:space="preserve">7. Volgende stap</w:t>
      </w:r>
    </w:p>
    <w:p>
      <w:r>
        <w:t xml:space="preserve">Bij akkoord ondertekent u dit document onderaan. Wij plannen dan direct een kick-off van een uur met uw communicatieteam en beginnen aan de conceptontwikkeling.</w:t>
      </w:r>
    </w:p>
    <w:tbl>
      <w:tblPr>
        <w:tblW w:w="9000" w:type="dxa"/>
        <w:tblBorders>
          <w:top w:val="single" w:sz="4" w:space="0" w:color="CBD5E1"/>
          <w:left w:val="single" w:sz="4" w:space="0" w:color="CBD5E1"/>
          <w:bottom w:val="single" w:sz="4" w:space="0" w:color="CBD5E1"/>
          <w:right w:val="single" w:sz="4" w:space="0" w:color="CBD5E1"/>
          <w:insideH w:val="single" w:sz="4" w:space="0" w:color="CBD5E1"/>
          <w:insideV w:val="single" w:sz="4" w:space="0" w:color="CBD5E1"/>
        </w:tblBorders>
      </w:tblPr>
      <w:tblGrid>
        <w:gridCol w:w="6000"/>
        <w:gridCol w:w="3000"/>
      </w:tblGrid>
      <w:tr>
        <w:tc>
          <w:tcPr>
            <w:tcW w:w="6000" w:type="dxa"/>
            <w:shd w:val="clear" w:color="auto" w:fill="1E3A5F"/>
          </w:tcPr>
          <w:p>
            <w:pPr>
              <w:jc w:val="left"/>
              <w:spacing w:after="0"/>
            </w:pPr>
            <w:r>
              <w:rPr>
                <w:b/>
                <w:color w:val="FFFFFF"/>
              </w:rPr>
              <w:t xml:space="preserve">Omschrijving</w:t>
            </w:r>
          </w:p>
        </w:tc>
        <w:tc>
          <w:tcPr>
            <w:tcW w:w="3000" w:type="dxa"/>
            <w:shd w:val="clear" w:color="auto" w:fill="1E3A5F"/>
          </w:tcPr>
          <w:p>
            <w:pPr>
              <w:jc w:val="right"/>
              <w:spacing w:after="0"/>
            </w:pPr>
            <w:r>
              <w:rPr>
                <w:b/>
                <w:color w:val="FFFFFF"/>
              </w:rPr>
              <w:t xml:space="preserve">Bedrag</w:t>
            </w:r>
          </w:p>
        </w:tc>
      </w:tr>
      <w:tr>
        <w:tc>
          <w:tcPr>
            <w:tcW w:w="6000" w:type="dxa"/>
          </w:tcPr>
          <w:p>
            <w:pPr>
              <w:jc w:val="left"/>
              <w:spacing w:after="0"/>
            </w:pPr>
            <w:r>
              <w:t xml:space="preserve">Conceptontwikkeling (twee concepten)</w:t>
            </w:r>
          </w:p>
        </w:tc>
        <w:tc>
          <w:tcPr>
            <w:tcW w:w="3000" w:type="dxa"/>
          </w:tcPr>
          <w:p>
            <w:pPr>
              <w:jc w:val="right"/>
              <w:spacing w:after="0"/>
            </w:pPr>
            <w:r>
              <w:t xml:space="preserve">€ 3.800,00</w:t>
            </w:r>
          </w:p>
        </w:tc>
      </w:tr>
      <w:tr>
        <w:tc>
          <w:tcPr>
            <w:tcW w:w="6000" w:type="dxa"/>
          </w:tcPr>
          <w:p>
            <w:pPr>
              <w:jc w:val="left"/>
              <w:spacing w:after="0"/>
            </w:pPr>
            <w:r>
              <w:t xml:space="preserve">Productie campagnefilm en zes korte video's</w:t>
            </w:r>
          </w:p>
        </w:tc>
        <w:tc>
          <w:tcPr>
            <w:tcW w:w="3000" w:type="dxa"/>
          </w:tcPr>
          <w:p>
            <w:pPr>
              <w:jc w:val="right"/>
              <w:spacing w:after="0"/>
            </w:pPr>
            <w:r>
              <w:t xml:space="preserve">€ 6.900,00</w:t>
            </w:r>
          </w:p>
        </w:tc>
      </w:tr>
      <w:tr>
        <w:tc>
          <w:tcPr>
            <w:tcW w:w="6000" w:type="dxa"/>
          </w:tcPr>
          <w:p>
            <w:pPr>
              <w:jc w:val="left"/>
              <w:spacing w:after="0"/>
            </w:pPr>
            <w:r>
              <w:t xml:space="preserve">Ontwerp posters, social posts en campagnepagina</w:t>
            </w:r>
          </w:p>
        </w:tc>
        <w:tc>
          <w:tcPr>
            <w:tcW w:w="3000" w:type="dxa"/>
          </w:tcPr>
          <w:p>
            <w:pPr>
              <w:jc w:val="right"/>
              <w:spacing w:after="0"/>
            </w:pPr>
            <w:r>
              <w:t xml:space="preserve">€ 2.700,00</w:t>
            </w:r>
          </w:p>
        </w:tc>
      </w:tr>
      <w:tr>
        <w:tc>
          <w:tcPr>
            <w:tcW w:w="6000" w:type="dxa"/>
          </w:tcPr>
          <w:p>
            <w:pPr>
              <w:jc w:val="left"/>
              <w:spacing w:after="0"/>
            </w:pPr>
            <w:r>
              <w:t xml:space="preserve">Inplannen en begeleiden social uitrol</w:t>
            </w:r>
          </w:p>
        </w:tc>
        <w:tc>
          <w:tcPr>
            <w:tcW w:w="3000" w:type="dxa"/>
          </w:tcPr>
          <w:p>
            <w:pPr>
              <w:jc w:val="right"/>
              <w:spacing w:after="0"/>
            </w:pPr>
            <w:r>
              <w:t xml:space="preserve">€ 1.200,00</w:t>
            </w:r>
          </w:p>
        </w:tc>
      </w:tr>
      <w:tr>
        <w:tc>
          <w:tcPr>
            <w:tcW w:w="6000" w:type="dxa"/>
          </w:tcPr>
          <w:p>
            <w:pPr>
              <w:jc w:val="left"/>
              <w:spacing w:after="0"/>
            </w:pPr>
            <w:r>
              <w:t xml:space="preserve">Drukwerk 200 posters A2</w:t>
            </w:r>
          </w:p>
        </w:tc>
        <w:tc>
          <w:tcPr>
            <w:tcW w:w="3000" w:type="dxa"/>
          </w:tcPr>
          <w:p>
            <w:pPr>
              <w:jc w:val="right"/>
              <w:spacing w:after="0"/>
            </w:pPr>
            <w:r>
              <w:t xml:space="preserve">€ 480,00</w:t>
            </w:r>
          </w:p>
        </w:tc>
      </w:tr>
      <w:tr>
        <w:tc>
          <w:tcPr>
            <w:tcW w:w="6000" w:type="dxa"/>
            <w:shd w:val="clear" w:color="auto" w:fill="F1F5F9"/>
          </w:tcPr>
          <w:p>
            <w:pPr>
              <w:jc w:val="left"/>
              <w:spacing w:after="0"/>
            </w:pPr>
            <w:r>
              <w:rPr>
                <w:b/>
              </w:rPr>
              <w:t xml:space="preserve">Subtotaal excl. btw</w:t>
            </w:r>
          </w:p>
        </w:tc>
        <w:tc>
          <w:tcPr>
            <w:tcW w:w="3000" w:type="dxa"/>
            <w:shd w:val="clear" w:color="auto" w:fill="F1F5F9"/>
          </w:tcPr>
          <w:p>
            <w:pPr>
              <w:jc w:val="right"/>
              <w:spacing w:after="0"/>
            </w:pPr>
            <w:r>
              <w:rPr>
                <w:b/>
              </w:rPr>
              <w:t xml:space="preserve">€ 15.080,00</w:t>
            </w:r>
          </w:p>
        </w:tc>
      </w:tr>
      <w:tr>
        <w:tc>
          <w:tcPr>
            <w:tcW w:w="6000" w:type="dxa"/>
          </w:tcPr>
          <w:p>
            <w:pPr>
              <w:jc w:val="left"/>
              <w:spacing w:after="0"/>
            </w:pPr>
            <w:r>
              <w:t xml:space="preserve">Btw 21%</w:t>
            </w:r>
          </w:p>
        </w:tc>
        <w:tc>
          <w:tcPr>
            <w:tcW w:w="3000" w:type="dxa"/>
          </w:tcPr>
          <w:p>
            <w:pPr>
              <w:jc w:val="right"/>
              <w:spacing w:after="0"/>
            </w:pPr>
            <w:r>
              <w:t xml:space="preserve">€ 3.166,80</w:t>
            </w:r>
          </w:p>
        </w:tc>
      </w:tr>
      <w:tr>
        <w:tc>
          <w:tcPr>
            <w:tcW w:w="6000" w:type="dxa"/>
            <w:shd w:val="clear" w:color="auto" w:fill="F1F5F9"/>
          </w:tcPr>
          <w:p>
            <w:pPr>
              <w:jc w:val="left"/>
              <w:spacing w:after="0"/>
            </w:pPr>
            <w:r>
              <w:rPr>
                <w:b/>
              </w:rPr>
              <w:t xml:space="preserve">Totaal eenmalig incl. btw</w:t>
            </w:r>
          </w:p>
        </w:tc>
        <w:tc>
          <w:tcPr>
            <w:tcW w:w="3000" w:type="dxa"/>
            <w:shd w:val="clear" w:color="auto" w:fill="F1F5F9"/>
          </w:tcPr>
          <w:p>
            <w:pPr>
              <w:jc w:val="right"/>
              <w:spacing w:after="0"/>
            </w:pPr>
            <w:r>
              <w:rPr>
                <w:b/>
              </w:rPr>
              <w:t xml:space="preserve">€ 18.246,80</w:t>
            </w:r>
          </w:p>
        </w:tc>
      </w:tr>
    </w:tbl>
    <w:p>
      <w:pPr>
        <w:spacing w:after="160"/>
      </w:pPr>
      <w:r>
        <w:t xml:space="preserve"/>
      </w:r>
    </w:p>
    <w:p>
      <w:pPr>
        <w:pStyle w:val="Heading1"/>
      </w:pPr>
      <w:r>
        <w:t xml:space="preserve">Ondertekening</w:t>
      </w:r>
    </w:p>
    <w:p>
      <w:r>
        <w:rPr>
          <w:b/>
        </w:rPr>
        <w:t xml:space="preserve">Akkoord namens Vakschool Rijnmond</w:t>
      </w:r>
    </w:p>
    <w:p>
      <w:pPr>
        <w:spacing w:after="80"/>
      </w:pPr>
      <w:r>
        <w:t xml:space="preserve">Naam: ______________________________</w:t>
      </w:r>
    </w:p>
    <w:p>
      <w:pPr>
        <w:spacing w:after="80"/>
      </w:pPr>
      <w:r>
        <w:t xml:space="preserve">Datum: _____________________________</w:t>
      </w:r>
    </w:p>
    <w:p>
      <w:pPr>
        <w:spacing w:after="240"/>
      </w:pPr>
      <w:r>
        <w:t xml:space="preserve">Handtekening: ______________________</w:t>
      </w:r>
    </w:p>
    <w:p>
      <w:r>
        <w:rPr>
          <w:i/>
          <w:color w:val="64748B"/>
          <w:sz w:val="18"/>
          <w:szCs w:val="18"/>
        </w:rPr>
        <w:t xml:space="preserve">Dit Word-document komt van proposal.expert. Vrij te gebruiken en aan te passen. Wil je de offerte online versturen, zien wanneer hij gelezen wordt en digitaal laten ondertekenen? Dat kan gratis op https://proposal.expert</w:t>
      </w:r>
    </w:p>
    <w:sectPr>
      <w:pgSz w:w="11906" w:h="16838"/>
      <w:pgMar w:top="1134" w:right="1134" w:bottom="1134" w:left="1134" w:header="709" w:footer="709" w:gutter="0"/>
    </w:sectPr>
  </w:body>
</w:document>
</file>

<file path=word/numbering.xml><?xml version="1.0" encoding="utf-8"?>
<w:numbering xmlns:w="http://schemas.openxmlformats.org/wordprocessingml/2006/main">
  <w:abstractNum w:abstractNumId="0">
    <w:multiLevelType w:val="hybridMultilevel"/>
    <w:lvl w:ilvl="0">
      <w:start w:val="1"/>
      <w:numFmt w:val="bullet"/>
      <w:lvlText w:val="•"/>
      <w:lvlJc w:val="left"/>
      <w:pPr>
        <w:ind w:left="720" w:hanging="360"/>
      </w:pPr>
      <w:rPr>
        <w:rFonts w:ascii="Symbol" w:hAnsi="Symbol" w:hint="default"/>
      </w:rPr>
    </w:lvl>
  </w:abstractNum>
  <w:num w:numId="1">
    <w:abstractNumId w:val="0"/>
  </w:num>
</w:numbering>
</file>

<file path=word/styles.xml><?xml version="1.0" encoding="utf-8"?>
<w:styles xmlns:w="http://schemas.openxmlformats.org/wordprocessingml/2006/main">
  <w:docDefaults>
    <w:rPrDefault>
      <w:rPr>
        <w:rFonts w:ascii="Calibri" w:hAnsi="Calibri" w:cs="Calibri"/>
        <w:sz w:val="22"/>
        <w:szCs w:val="22"/>
      </w:rPr>
    </w:rPrDefault>
    <w:pPrDefault>
      <w:pPr>
        <w:spacing w:after="160" w:line="276" w:lineRule="auto"/>
      </w:pPr>
    </w:pPrDefault>
  </w:docDefaults>
  <w:style w:type="paragraph" w:default="1" w:styleId="Normal">
    <w:name w:val="Normal"/>
    <w:qFormat/>
  </w:style>
  <w:style w:type="paragraph" w:styleId="Title">
    <w:name w:val="Title"/>
    <w:basedOn w:val="Normal"/>
    <w:qFormat/>
    <w:pPr>
      <w:spacing w:after="240"/>
    </w:pPr>
    <w:rPr>
      <w:rFonts w:ascii="Calibri" w:hAnsi="Calibri"/>
      <w:b/>
      <w:color w:val="1E3A5F"/>
      <w:sz w:val="52"/>
      <w:szCs w:val="52"/>
    </w:rPr>
  </w:style>
  <w:style w:type="paragraph" w:styleId="Heading1">
    <w:name w:val="heading 1"/>
    <w:basedOn w:val="Normal"/>
    <w:qFormat/>
    <w:pPr>
      <w:keepNext/>
      <w:spacing w:before="320" w:after="120"/>
      <w:outlineLvl w:val="0"/>
    </w:pPr>
    <w:rPr>
      <w:b/>
      <w:color w:val="1E3A5F"/>
      <w:sz w:val="30"/>
      <w:szCs w:val="30"/>
    </w:rPr>
  </w:style>
  <w:style w:type="paragraph" w:styleId="ListParagraph">
    <w:name w:val="List Paragraph"/>
    <w:basedOn w:val="Normal"/>
    <w:qFormat/>
    <w:pPr>
      <w:spacing w:after="60"/>
      <w:contextualSpacing/>
    </w:p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s>
</file>

<file path=docProps/app.xml><?xml version="1.0" encoding="utf-8"?>
<Properties xmlns="http://schemas.openxmlformats.org/officeDocument/2006/extended-properties" xmlns:vt="http://schemas.openxmlformats.org/officeDocument/2006/docPropsVTypes">
  <Application>Proposal Expert</Application>
  <Company>Proposal Expert</Company>
</Properties>
</file>

<file path=docProps/core.xml><?xml version="1.0" encoding="utf-8"?>
<cp:coreProperties xmlns:cp="http://schemas.openxmlformats.org/package/2006/metadata/core-properties" xmlns:dc="http://purl.org/dc/elements/1.1/" xmlns:dcterms="http://purl.org/dc/terms/" xmlns:xsi="http://www.w3.org/2001/XMLSchema-instance">
  <dc:title>Offerte: wervingscampagne open dag voor Vakschool Rijnmond</dc:title>
  <dc:creator>Proposal Expert</dc:creator>
  <cp:lastModifiedBy>Proposal Expert</cp:lastModifiedBy>
  <dcterms:created xsi:type="dcterms:W3CDTF">2026-01-01T00:00:00Z</dcterms:created>
  <dcterms:modified xsi:type="dcterms:W3CDTF">2026-01-01T00:00:00Z</dcterms:modified>
</cp:coreProperties>
</file>